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522"/>
        <w:gridCol w:w="889"/>
        <w:gridCol w:w="2065"/>
        <w:gridCol w:w="2389"/>
        <w:gridCol w:w="1506"/>
        <w:gridCol w:w="5567"/>
      </w:tblGrid>
      <w:tr w:rsidR="00EA3E67" w:rsidRPr="00EA3E67" w14:paraId="6A9214EC" w14:textId="77777777" w:rsidTr="00997438">
        <w:tc>
          <w:tcPr>
            <w:tcW w:w="14174" w:type="dxa"/>
            <w:gridSpan w:val="6"/>
            <w:tcBorders>
              <w:top w:val="single" w:sz="8" w:space="0" w:color="000000"/>
              <w:left w:val="single" w:sz="8" w:space="0" w:color="000000"/>
              <w:bottom w:val="single" w:sz="18" w:space="0" w:color="000000"/>
              <w:right w:val="single" w:sz="8" w:space="0" w:color="000000"/>
            </w:tcBorders>
          </w:tcPr>
          <w:p w14:paraId="067DA06A" w14:textId="77777777" w:rsidR="00EA3E67" w:rsidRPr="00EA3E67" w:rsidRDefault="00EA3E67" w:rsidP="006F49C8">
            <w:pPr>
              <w:pStyle w:val="Heading3"/>
              <w:rPr>
                <w:rFonts w:ascii="Calibri" w:hAnsi="Calibri" w:cs="Arial"/>
                <w:bCs w:val="0"/>
                <w:sz w:val="24"/>
              </w:rPr>
            </w:pPr>
            <w:r w:rsidRPr="00EA3E67">
              <w:rPr>
                <w:rFonts w:ascii="Calibri" w:hAnsi="Calibri" w:cs="Arial"/>
                <w:bCs w:val="0"/>
                <w:sz w:val="24"/>
              </w:rPr>
              <w:t>Eye Town Council</w:t>
            </w:r>
          </w:p>
          <w:p w14:paraId="1C7FB6BC" w14:textId="77777777" w:rsidR="00EA3E67" w:rsidRPr="00EA3E67" w:rsidRDefault="00EA3E67" w:rsidP="00EA3E67">
            <w:pPr>
              <w:pStyle w:val="Heading3"/>
              <w:rPr>
                <w:rFonts w:ascii="Calibri" w:hAnsi="Calibri" w:cs="Arial"/>
                <w:sz w:val="24"/>
              </w:rPr>
            </w:pPr>
            <w:r w:rsidRPr="00EA3E67">
              <w:rPr>
                <w:rFonts w:ascii="Calibri" w:hAnsi="Calibri" w:cs="Arial"/>
                <w:color w:val="000000"/>
                <w:sz w:val="24"/>
              </w:rPr>
              <w:t>Asset Management</w:t>
            </w:r>
            <w:r w:rsidRPr="00EA3E67">
              <w:rPr>
                <w:rFonts w:ascii="Calibri" w:hAnsi="Calibri" w:cs="Arial"/>
                <w:sz w:val="24"/>
              </w:rPr>
              <w:t xml:space="preserve"> Risk Assessment</w:t>
            </w:r>
          </w:p>
        </w:tc>
      </w:tr>
      <w:tr w:rsidR="00327347" w:rsidRPr="00EA3E67" w14:paraId="5B44B411" w14:textId="77777777" w:rsidTr="00997438">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01399EA5" w14:textId="77777777" w:rsidR="00EA3E67" w:rsidRPr="00EA3E67" w:rsidRDefault="00EA3E67" w:rsidP="006F49C8">
            <w:pPr>
              <w:rPr>
                <w:rFonts w:ascii="Calibri" w:hAnsi="Calibri" w:cs="Arial"/>
                <w:b/>
                <w:bCs/>
              </w:rPr>
            </w:pPr>
            <w:r w:rsidRPr="00EA3E67">
              <w:rPr>
                <w:rFonts w:ascii="Calibri" w:hAnsi="Calibri" w:cs="Arial"/>
                <w:b/>
                <w:bCs/>
              </w:rPr>
              <w:t xml:space="preserve">Produced:  </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1A87CB8D" w14:textId="77777777" w:rsidR="00EA3E67" w:rsidRPr="00EA3E67" w:rsidRDefault="00636319" w:rsidP="006F49C8">
            <w:pPr>
              <w:rPr>
                <w:rFonts w:ascii="Calibri" w:hAnsi="Calibri" w:cs="Arial"/>
              </w:rPr>
            </w:pPr>
            <w:r>
              <w:rPr>
                <w:rFonts w:ascii="Calibri" w:hAnsi="Calibri" w:cs="Arial"/>
              </w:rPr>
              <w:t>Nov 2018</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6698AF1F" w14:textId="77777777" w:rsidR="00EA3E67" w:rsidRPr="00EA3E67" w:rsidRDefault="00EA3E67" w:rsidP="006F49C8">
            <w:pPr>
              <w:rPr>
                <w:rFonts w:ascii="Calibri" w:hAnsi="Calibri" w:cs="Arial"/>
              </w:rPr>
            </w:pPr>
            <w:r w:rsidRPr="00EA3E67">
              <w:rPr>
                <w:rFonts w:ascii="Calibri" w:hAnsi="Calibri" w:cs="Arial"/>
              </w:rPr>
              <w:t>Latest review Undertaken by</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0A8327DF" w14:textId="77777777" w:rsidR="00EA3E67" w:rsidRPr="00EA3E67" w:rsidRDefault="00327347" w:rsidP="006F49C8">
            <w:pPr>
              <w:rPr>
                <w:rFonts w:ascii="Calibri" w:hAnsi="Calibri" w:cs="Arial"/>
              </w:rPr>
            </w:pPr>
            <w:r>
              <w:rPr>
                <w:rFonts w:ascii="Calibri" w:hAnsi="Calibri" w:cs="Arial"/>
              </w:rPr>
              <w:t>Finance and Governance Committee</w:t>
            </w:r>
            <w:r w:rsidR="00EA3E67" w:rsidRPr="00EA3E67">
              <w:rPr>
                <w:rFonts w:ascii="Calibri" w:hAnsi="Calibri" w:cs="Arial"/>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649D4B82" w14:textId="77777777" w:rsidR="00EA3E67" w:rsidRPr="00EA3E67" w:rsidRDefault="00EA3E67" w:rsidP="006F49C8">
            <w:pPr>
              <w:rPr>
                <w:rFonts w:ascii="Calibri" w:hAnsi="Calibri" w:cs="Arial"/>
              </w:rPr>
            </w:pPr>
            <w:r w:rsidRPr="00EA3E67">
              <w:rPr>
                <w:rFonts w:ascii="Calibri" w:hAnsi="Calibri" w:cs="Arial"/>
              </w:rPr>
              <w:t>Date Completed</w:t>
            </w:r>
          </w:p>
        </w:tc>
        <w:tc>
          <w:tcPr>
            <w:tcW w:w="5567" w:type="dxa"/>
            <w:tcBorders>
              <w:top w:val="single" w:sz="8" w:space="0" w:color="000000"/>
              <w:left w:val="single" w:sz="8" w:space="0" w:color="000000"/>
              <w:bottom w:val="single" w:sz="8" w:space="0" w:color="000000"/>
              <w:right w:val="single" w:sz="8" w:space="0" w:color="000000"/>
            </w:tcBorders>
            <w:shd w:val="clear" w:color="auto" w:fill="C0C0C0"/>
          </w:tcPr>
          <w:p w14:paraId="0166AE98" w14:textId="77777777" w:rsidR="00EA3E67" w:rsidRPr="00EA3E67" w:rsidRDefault="00636319" w:rsidP="006F49C8">
            <w:pPr>
              <w:rPr>
                <w:rFonts w:ascii="Calibri" w:hAnsi="Calibri" w:cs="Arial"/>
              </w:rPr>
            </w:pPr>
            <w:r>
              <w:rPr>
                <w:rFonts w:ascii="Calibri" w:hAnsi="Calibri" w:cs="Arial"/>
              </w:rPr>
              <w:t>8</w:t>
            </w:r>
            <w:r w:rsidRPr="00636319">
              <w:rPr>
                <w:rFonts w:ascii="Calibri" w:hAnsi="Calibri" w:cs="Arial"/>
                <w:vertAlign w:val="superscript"/>
              </w:rPr>
              <w:t>th</w:t>
            </w:r>
            <w:r>
              <w:rPr>
                <w:rFonts w:ascii="Calibri" w:hAnsi="Calibri" w:cs="Arial"/>
              </w:rPr>
              <w:t xml:space="preserve"> </w:t>
            </w:r>
            <w:r w:rsidR="00327347">
              <w:rPr>
                <w:rFonts w:ascii="Calibri" w:hAnsi="Calibri" w:cs="Arial"/>
              </w:rPr>
              <w:t>November 201</w:t>
            </w:r>
            <w:r>
              <w:rPr>
                <w:rFonts w:ascii="Calibri" w:hAnsi="Calibri" w:cs="Arial"/>
              </w:rPr>
              <w:t>8</w:t>
            </w:r>
          </w:p>
        </w:tc>
      </w:tr>
      <w:tr w:rsidR="00EA3E67" w:rsidRPr="00EA3E67" w14:paraId="66655B2C" w14:textId="77777777" w:rsidTr="00997438">
        <w:tc>
          <w:tcPr>
            <w:tcW w:w="14174" w:type="dxa"/>
            <w:gridSpan w:val="6"/>
            <w:tcBorders>
              <w:top w:val="single" w:sz="8" w:space="0" w:color="000000"/>
              <w:left w:val="single" w:sz="8" w:space="0" w:color="000000"/>
              <w:bottom w:val="single" w:sz="8" w:space="0" w:color="000000"/>
              <w:right w:val="single" w:sz="8" w:space="0" w:color="000000"/>
            </w:tcBorders>
          </w:tcPr>
          <w:p w14:paraId="75BCC884" w14:textId="20372AFA" w:rsidR="00EA3E67" w:rsidRPr="00EA3E67" w:rsidRDefault="00EA3E67" w:rsidP="006F49C8">
            <w:pPr>
              <w:rPr>
                <w:rFonts w:ascii="Calibri" w:hAnsi="Calibri" w:cs="Arial"/>
                <w:b/>
                <w:bCs/>
              </w:rPr>
            </w:pPr>
            <w:r w:rsidRPr="00EA3E67">
              <w:rPr>
                <w:rFonts w:ascii="Calibri" w:hAnsi="Calibri" w:cs="Arial"/>
                <w:b/>
                <w:bCs/>
              </w:rPr>
              <w:t>Date Approved by Full Council</w:t>
            </w:r>
            <w:r w:rsidR="0000632A">
              <w:rPr>
                <w:rFonts w:ascii="Calibri" w:hAnsi="Calibri" w:cs="Arial"/>
                <w:b/>
                <w:bCs/>
              </w:rPr>
              <w:t xml:space="preserve"> 21</w:t>
            </w:r>
            <w:r w:rsidR="0000632A" w:rsidRPr="0000632A">
              <w:rPr>
                <w:rFonts w:ascii="Calibri" w:hAnsi="Calibri" w:cs="Arial"/>
                <w:b/>
                <w:bCs/>
                <w:vertAlign w:val="superscript"/>
              </w:rPr>
              <w:t>st</w:t>
            </w:r>
            <w:r w:rsidR="0000632A">
              <w:rPr>
                <w:rFonts w:ascii="Calibri" w:hAnsi="Calibri" w:cs="Arial"/>
                <w:b/>
                <w:bCs/>
              </w:rPr>
              <w:t xml:space="preserve"> November 2018</w:t>
            </w:r>
            <w:bookmarkStart w:id="0" w:name="_GoBack"/>
            <w:bookmarkEnd w:id="0"/>
          </w:p>
        </w:tc>
      </w:tr>
      <w:tr w:rsidR="00EA3E67" w:rsidRPr="00EA3E67" w14:paraId="398E5D80" w14:textId="77777777" w:rsidTr="00997438">
        <w:trPr>
          <w:trHeight w:val="80"/>
        </w:trPr>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5967A47D" w14:textId="77777777" w:rsidR="00EA3E67" w:rsidRPr="00EA3E67" w:rsidRDefault="00EA3E67" w:rsidP="006F49C8">
            <w:pPr>
              <w:rPr>
                <w:rFonts w:ascii="Calibri" w:hAnsi="Calibri" w:cs="Arial"/>
                <w:b/>
                <w:bCs/>
              </w:rPr>
            </w:pPr>
            <w:r w:rsidRPr="00EA3E67">
              <w:rPr>
                <w:rFonts w:ascii="Calibri" w:hAnsi="Calibri" w:cs="Arial"/>
                <w:b/>
                <w:bCs/>
              </w:rPr>
              <w:t>Next Review Due</w:t>
            </w:r>
          </w:p>
        </w:tc>
        <w:tc>
          <w:tcPr>
            <w:tcW w:w="12404" w:type="dxa"/>
            <w:gridSpan w:val="5"/>
            <w:tcBorders>
              <w:top w:val="single" w:sz="8" w:space="0" w:color="000000"/>
              <w:left w:val="single" w:sz="8" w:space="0" w:color="000000"/>
              <w:bottom w:val="single" w:sz="8" w:space="0" w:color="000000"/>
              <w:right w:val="single" w:sz="8" w:space="0" w:color="000000"/>
            </w:tcBorders>
            <w:shd w:val="clear" w:color="auto" w:fill="C0C0C0"/>
          </w:tcPr>
          <w:p w14:paraId="781E32C3" w14:textId="77777777" w:rsidR="00EA3E67" w:rsidRPr="00EA3E67" w:rsidRDefault="00327347" w:rsidP="006F49C8">
            <w:pPr>
              <w:rPr>
                <w:rFonts w:ascii="Calibri" w:hAnsi="Calibri" w:cs="Arial"/>
              </w:rPr>
            </w:pPr>
            <w:r>
              <w:rPr>
                <w:rFonts w:ascii="Calibri" w:hAnsi="Calibri" w:cs="Arial"/>
              </w:rPr>
              <w:t>November 1</w:t>
            </w:r>
            <w:r w:rsidR="00636319">
              <w:rPr>
                <w:rFonts w:ascii="Calibri" w:hAnsi="Calibri" w:cs="Arial"/>
              </w:rPr>
              <w:t>9</w:t>
            </w:r>
          </w:p>
        </w:tc>
      </w:tr>
    </w:tbl>
    <w:p w14:paraId="25A5B851" w14:textId="77777777" w:rsidR="00997438" w:rsidRPr="00EA3E67" w:rsidRDefault="00997438" w:rsidP="00997438">
      <w:pPr>
        <w:rPr>
          <w:rFonts w:ascii="Calibri" w:hAnsi="Calibri" w:cs="Arial"/>
        </w:rPr>
      </w:pPr>
      <w:r w:rsidRPr="00EA3E67">
        <w:rPr>
          <w:rFonts w:ascii="Calibri" w:hAnsi="Calibri" w:cs="Arial"/>
        </w:rPr>
        <w:t>*reflects that many assets are kept in bank safekeeping or are fixed.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1"/>
        <w:gridCol w:w="1083"/>
        <w:gridCol w:w="1216"/>
        <w:gridCol w:w="3479"/>
        <w:gridCol w:w="5399"/>
      </w:tblGrid>
      <w:tr w:rsidR="009013E8" w:rsidRPr="00EA3E67" w14:paraId="143E561A" w14:textId="77777777" w:rsidTr="00EA3E67">
        <w:tblPrEx>
          <w:tblCellMar>
            <w:top w:w="0" w:type="dxa"/>
            <w:bottom w:w="0" w:type="dxa"/>
          </w:tblCellMar>
        </w:tblPrEx>
        <w:trPr>
          <w:trHeight w:val="600"/>
        </w:trPr>
        <w:tc>
          <w:tcPr>
            <w:tcW w:w="0" w:type="auto"/>
            <w:shd w:val="clear" w:color="auto" w:fill="BFBFBF"/>
          </w:tcPr>
          <w:p w14:paraId="619CB378" w14:textId="77777777" w:rsidR="00564AB7" w:rsidRPr="00EA3E67" w:rsidRDefault="00564AB7">
            <w:pPr>
              <w:rPr>
                <w:rFonts w:ascii="Calibri" w:hAnsi="Calibri" w:cs="Arial"/>
              </w:rPr>
            </w:pPr>
            <w:r w:rsidRPr="00EA3E67">
              <w:rPr>
                <w:rFonts w:ascii="Calibri" w:hAnsi="Calibri" w:cs="Arial"/>
              </w:rPr>
              <w:t>Risk/Hazard</w:t>
            </w:r>
          </w:p>
        </w:tc>
        <w:tc>
          <w:tcPr>
            <w:tcW w:w="0" w:type="auto"/>
            <w:shd w:val="clear" w:color="auto" w:fill="BFBFBF"/>
          </w:tcPr>
          <w:p w14:paraId="539DFDB3" w14:textId="77777777" w:rsidR="00564AB7" w:rsidRPr="00EA3E67" w:rsidRDefault="00564AB7">
            <w:pPr>
              <w:pStyle w:val="Heading1"/>
              <w:rPr>
                <w:rFonts w:ascii="Calibri" w:hAnsi="Calibri" w:cs="Arial"/>
                <w:b w:val="0"/>
                <w:bCs w:val="0"/>
                <w:sz w:val="24"/>
              </w:rPr>
            </w:pPr>
            <w:r w:rsidRPr="00EA3E67">
              <w:rPr>
                <w:rFonts w:ascii="Calibri" w:hAnsi="Calibri" w:cs="Arial"/>
                <w:b w:val="0"/>
                <w:bCs w:val="0"/>
                <w:sz w:val="24"/>
              </w:rPr>
              <w:t>Level of Risk</w:t>
            </w:r>
          </w:p>
        </w:tc>
        <w:tc>
          <w:tcPr>
            <w:tcW w:w="0" w:type="auto"/>
            <w:shd w:val="clear" w:color="auto" w:fill="BFBFBF"/>
          </w:tcPr>
          <w:p w14:paraId="6F1AA693" w14:textId="77777777" w:rsidR="00564AB7" w:rsidRPr="00EA3E67" w:rsidRDefault="00564AB7">
            <w:pPr>
              <w:pStyle w:val="Heading1"/>
              <w:rPr>
                <w:rFonts w:ascii="Calibri" w:hAnsi="Calibri" w:cs="Arial"/>
                <w:b w:val="0"/>
                <w:bCs w:val="0"/>
                <w:sz w:val="24"/>
              </w:rPr>
            </w:pPr>
            <w:r w:rsidRPr="00EA3E67">
              <w:rPr>
                <w:rFonts w:ascii="Calibri" w:hAnsi="Calibri" w:cs="Arial"/>
                <w:b w:val="0"/>
                <w:bCs w:val="0"/>
                <w:sz w:val="24"/>
              </w:rPr>
              <w:t>Likelihood</w:t>
            </w:r>
          </w:p>
        </w:tc>
        <w:tc>
          <w:tcPr>
            <w:tcW w:w="0" w:type="auto"/>
            <w:shd w:val="clear" w:color="auto" w:fill="BFBFBF"/>
          </w:tcPr>
          <w:p w14:paraId="6C753A7A" w14:textId="77777777" w:rsidR="00564AB7" w:rsidRPr="00EA3E67" w:rsidRDefault="00EA3E67">
            <w:pPr>
              <w:pStyle w:val="Heading1"/>
              <w:rPr>
                <w:rFonts w:ascii="Calibri" w:hAnsi="Calibri" w:cs="Arial"/>
                <w:b w:val="0"/>
                <w:bCs w:val="0"/>
                <w:sz w:val="24"/>
              </w:rPr>
            </w:pPr>
            <w:r w:rsidRPr="00EA3E67">
              <w:rPr>
                <w:rFonts w:ascii="Calibri" w:hAnsi="Calibri" w:cs="Arial"/>
                <w:b w:val="0"/>
                <w:bCs w:val="0"/>
                <w:sz w:val="24"/>
              </w:rPr>
              <w:t>Description</w:t>
            </w:r>
          </w:p>
        </w:tc>
        <w:tc>
          <w:tcPr>
            <w:tcW w:w="0" w:type="auto"/>
            <w:shd w:val="clear" w:color="auto" w:fill="BFBFBF"/>
          </w:tcPr>
          <w:p w14:paraId="68515BDF" w14:textId="77777777" w:rsidR="00564AB7" w:rsidRPr="00EA3E67" w:rsidRDefault="00EA3E67">
            <w:pPr>
              <w:pStyle w:val="Heading1"/>
              <w:rPr>
                <w:rFonts w:ascii="Calibri" w:hAnsi="Calibri" w:cs="Arial"/>
                <w:b w:val="0"/>
                <w:bCs w:val="0"/>
                <w:sz w:val="24"/>
              </w:rPr>
            </w:pPr>
            <w:r w:rsidRPr="00EA3E67">
              <w:rPr>
                <w:rFonts w:ascii="Calibri" w:hAnsi="Calibri" w:cs="Arial"/>
                <w:b w:val="0"/>
                <w:bCs w:val="0"/>
                <w:sz w:val="24"/>
              </w:rPr>
              <w:t>What we will do about it</w:t>
            </w:r>
          </w:p>
        </w:tc>
      </w:tr>
      <w:tr w:rsidR="009013E8" w:rsidRPr="00EA3E67" w14:paraId="5B47B0F3" w14:textId="77777777" w:rsidTr="00EA3E67">
        <w:tblPrEx>
          <w:tblCellMar>
            <w:top w:w="0" w:type="dxa"/>
            <w:bottom w:w="0" w:type="dxa"/>
          </w:tblCellMar>
        </w:tblPrEx>
        <w:trPr>
          <w:trHeight w:val="257"/>
        </w:trPr>
        <w:tc>
          <w:tcPr>
            <w:tcW w:w="0" w:type="auto"/>
          </w:tcPr>
          <w:p w14:paraId="3679DFFD" w14:textId="77777777" w:rsidR="00564AB7" w:rsidRPr="00EA3E67" w:rsidRDefault="00564AB7">
            <w:pPr>
              <w:rPr>
                <w:rFonts w:ascii="Calibri" w:hAnsi="Calibri" w:cs="Arial"/>
                <w:b/>
              </w:rPr>
            </w:pPr>
            <w:r w:rsidRPr="00EA3E67">
              <w:rPr>
                <w:rFonts w:ascii="Calibri" w:hAnsi="Calibri" w:cs="Arial"/>
                <w:b/>
              </w:rPr>
              <w:t>Damage to assets</w:t>
            </w:r>
          </w:p>
        </w:tc>
        <w:tc>
          <w:tcPr>
            <w:tcW w:w="0" w:type="auto"/>
          </w:tcPr>
          <w:p w14:paraId="7C92BDC1" w14:textId="77777777" w:rsidR="00564AB7" w:rsidRPr="00EA3E67" w:rsidRDefault="00564AB7">
            <w:pPr>
              <w:rPr>
                <w:rFonts w:ascii="Calibri" w:hAnsi="Calibri" w:cs="Arial"/>
              </w:rPr>
            </w:pPr>
            <w:r w:rsidRPr="00EA3E67">
              <w:rPr>
                <w:rFonts w:ascii="Calibri" w:hAnsi="Calibri" w:cs="Arial"/>
              </w:rPr>
              <w:t>Low</w:t>
            </w:r>
          </w:p>
        </w:tc>
        <w:tc>
          <w:tcPr>
            <w:tcW w:w="0" w:type="auto"/>
          </w:tcPr>
          <w:p w14:paraId="248694F1" w14:textId="77777777" w:rsidR="00564AB7" w:rsidRPr="00EA3E67" w:rsidRDefault="00564AB7">
            <w:pPr>
              <w:rPr>
                <w:rFonts w:ascii="Calibri" w:hAnsi="Calibri" w:cs="Arial"/>
              </w:rPr>
            </w:pPr>
            <w:r w:rsidRPr="00EA3E67">
              <w:rPr>
                <w:rFonts w:ascii="Calibri" w:hAnsi="Calibri" w:cs="Arial"/>
              </w:rPr>
              <w:t>Medium</w:t>
            </w:r>
          </w:p>
        </w:tc>
        <w:tc>
          <w:tcPr>
            <w:tcW w:w="0" w:type="auto"/>
          </w:tcPr>
          <w:p w14:paraId="5A0CB6E5" w14:textId="77777777" w:rsidR="00564AB7" w:rsidRPr="00EA3E67" w:rsidRDefault="00EA3E67" w:rsidP="00EA3E67">
            <w:pPr>
              <w:rPr>
                <w:rFonts w:ascii="Calibri" w:hAnsi="Calibri" w:cs="Arial"/>
              </w:rPr>
            </w:pPr>
            <w:r w:rsidRPr="00EA3E67">
              <w:rPr>
                <w:rFonts w:ascii="Calibri" w:hAnsi="Calibri" w:cs="Arial"/>
              </w:rPr>
              <w:t>Concern about clerk, mace bearer and mayor’s robes/regalia as these items are stored in individual’s homes.</w:t>
            </w:r>
          </w:p>
        </w:tc>
        <w:tc>
          <w:tcPr>
            <w:tcW w:w="0" w:type="auto"/>
          </w:tcPr>
          <w:p w14:paraId="34D144C3" w14:textId="77777777" w:rsidR="00564AB7" w:rsidRPr="00EA3E67" w:rsidRDefault="00EA3E67">
            <w:pPr>
              <w:rPr>
                <w:rFonts w:ascii="Calibri" w:hAnsi="Calibri" w:cs="Arial"/>
              </w:rPr>
            </w:pPr>
            <w:r w:rsidRPr="00EA3E67">
              <w:rPr>
                <w:rFonts w:ascii="Calibri" w:hAnsi="Calibri" w:cs="Arial"/>
              </w:rPr>
              <w:t xml:space="preserve">Individuals advised that extreme care must be taken to ensure that town assets are not damaged while in their possession. </w:t>
            </w:r>
            <w:r w:rsidR="00564AB7" w:rsidRPr="00EA3E67">
              <w:rPr>
                <w:rFonts w:ascii="Calibri" w:hAnsi="Calibri" w:cs="Arial"/>
              </w:rPr>
              <w:t xml:space="preserve">Guidance should be drafted outlining the care which is required/expected of town assets, in particular the Mayor’s chain, </w:t>
            </w:r>
            <w:proofErr w:type="gramStart"/>
            <w:r w:rsidR="00564AB7" w:rsidRPr="00EA3E67">
              <w:rPr>
                <w:rFonts w:ascii="Calibri" w:hAnsi="Calibri" w:cs="Arial"/>
              </w:rPr>
              <w:t>consorts</w:t>
            </w:r>
            <w:proofErr w:type="gramEnd"/>
            <w:r w:rsidR="00564AB7" w:rsidRPr="00EA3E67">
              <w:rPr>
                <w:rFonts w:ascii="Calibri" w:hAnsi="Calibri" w:cs="Arial"/>
              </w:rPr>
              <w:t xml:space="preserve"> chain and Mayor and clerk’s robes as these tend to be maintained in the care of private individuals.</w:t>
            </w:r>
          </w:p>
        </w:tc>
      </w:tr>
      <w:tr w:rsidR="009013E8" w:rsidRPr="00EA3E67" w14:paraId="5A272272" w14:textId="77777777" w:rsidTr="00EA3E67">
        <w:tblPrEx>
          <w:tblCellMar>
            <w:top w:w="0" w:type="dxa"/>
            <w:bottom w:w="0" w:type="dxa"/>
          </w:tblCellMar>
        </w:tblPrEx>
        <w:trPr>
          <w:trHeight w:val="257"/>
        </w:trPr>
        <w:tc>
          <w:tcPr>
            <w:tcW w:w="0" w:type="auto"/>
          </w:tcPr>
          <w:p w14:paraId="685C3863" w14:textId="77777777" w:rsidR="00564AB7" w:rsidRPr="00EA3E67" w:rsidRDefault="00564AB7">
            <w:pPr>
              <w:rPr>
                <w:rFonts w:ascii="Calibri" w:hAnsi="Calibri" w:cs="Arial"/>
                <w:b/>
              </w:rPr>
            </w:pPr>
            <w:r w:rsidRPr="00EA3E67">
              <w:rPr>
                <w:rFonts w:ascii="Calibri" w:hAnsi="Calibri" w:cs="Arial"/>
                <w:b/>
              </w:rPr>
              <w:t>Loss</w:t>
            </w:r>
          </w:p>
        </w:tc>
        <w:tc>
          <w:tcPr>
            <w:tcW w:w="0" w:type="auto"/>
          </w:tcPr>
          <w:p w14:paraId="34EC0D33" w14:textId="77777777" w:rsidR="00564AB7" w:rsidRPr="00EA3E67" w:rsidRDefault="00564AB7">
            <w:pPr>
              <w:rPr>
                <w:rFonts w:ascii="Calibri" w:hAnsi="Calibri" w:cs="Arial"/>
              </w:rPr>
            </w:pPr>
            <w:r w:rsidRPr="00EA3E67">
              <w:rPr>
                <w:rFonts w:ascii="Calibri" w:hAnsi="Calibri" w:cs="Arial"/>
              </w:rPr>
              <w:t>Low *</w:t>
            </w:r>
          </w:p>
        </w:tc>
        <w:tc>
          <w:tcPr>
            <w:tcW w:w="0" w:type="auto"/>
          </w:tcPr>
          <w:p w14:paraId="5EC33232" w14:textId="77777777" w:rsidR="00564AB7" w:rsidRPr="00EA3E67" w:rsidRDefault="00564AB7">
            <w:pPr>
              <w:rPr>
                <w:rFonts w:ascii="Calibri" w:hAnsi="Calibri" w:cs="Arial"/>
              </w:rPr>
            </w:pPr>
            <w:r w:rsidRPr="00EA3E67">
              <w:rPr>
                <w:rFonts w:ascii="Calibri" w:hAnsi="Calibri" w:cs="Arial"/>
              </w:rPr>
              <w:t>Low *</w:t>
            </w:r>
          </w:p>
        </w:tc>
        <w:tc>
          <w:tcPr>
            <w:tcW w:w="0" w:type="auto"/>
          </w:tcPr>
          <w:p w14:paraId="01698BBF" w14:textId="77777777" w:rsidR="00564AB7" w:rsidRPr="00EA3E67" w:rsidRDefault="00EA3E67">
            <w:pPr>
              <w:rPr>
                <w:rFonts w:ascii="Calibri" w:hAnsi="Calibri" w:cs="Arial"/>
              </w:rPr>
            </w:pPr>
            <w:r w:rsidRPr="00EA3E67">
              <w:rPr>
                <w:rFonts w:ascii="Calibri" w:hAnsi="Calibri" w:cs="Arial"/>
              </w:rPr>
              <w:t>Theft or damage to assets</w:t>
            </w:r>
          </w:p>
        </w:tc>
        <w:tc>
          <w:tcPr>
            <w:tcW w:w="0" w:type="auto"/>
          </w:tcPr>
          <w:p w14:paraId="4922E139" w14:textId="77777777" w:rsidR="00EA3E67" w:rsidRPr="00EA3E67" w:rsidRDefault="00EA3E67">
            <w:pPr>
              <w:rPr>
                <w:rFonts w:ascii="Calibri" w:hAnsi="Calibri" w:cs="Arial"/>
              </w:rPr>
            </w:pPr>
            <w:r w:rsidRPr="00EA3E67">
              <w:rPr>
                <w:rFonts w:ascii="Calibri" w:hAnsi="Calibri" w:cs="Arial"/>
              </w:rPr>
              <w:t xml:space="preserve">Insurance is in place on all assets.  </w:t>
            </w:r>
            <w:r w:rsidR="00564AB7" w:rsidRPr="00EA3E67">
              <w:rPr>
                <w:rFonts w:ascii="Calibri" w:hAnsi="Calibri" w:cs="Arial"/>
              </w:rPr>
              <w:t xml:space="preserve">Asset values and insurance to be reviewed on a scheduled annual basis to ensure </w:t>
            </w:r>
            <w:proofErr w:type="gramStart"/>
            <w:r w:rsidR="00564AB7" w:rsidRPr="00EA3E67">
              <w:rPr>
                <w:rFonts w:ascii="Calibri" w:hAnsi="Calibri" w:cs="Arial"/>
              </w:rPr>
              <w:t>sufficient</w:t>
            </w:r>
            <w:proofErr w:type="gramEnd"/>
            <w:r w:rsidR="00564AB7" w:rsidRPr="00EA3E67">
              <w:rPr>
                <w:rFonts w:ascii="Calibri" w:hAnsi="Calibri" w:cs="Arial"/>
              </w:rPr>
              <w:t xml:space="preserve"> coverage.  Guidance should be drafted indicating that the mayor’s and mayor’s consort chains are to be made available to view by the Clerk and members of the Governance sub-committee at least twice each year and on demand provided reasonable notice has been given to the holder.</w:t>
            </w:r>
            <w:r>
              <w:rPr>
                <w:rFonts w:ascii="Calibri" w:hAnsi="Calibri" w:cs="Arial"/>
              </w:rPr>
              <w:t xml:space="preserve"> </w:t>
            </w:r>
            <w:r w:rsidRPr="00EA3E67">
              <w:rPr>
                <w:rFonts w:ascii="Calibri" w:hAnsi="Calibri" w:cs="Arial"/>
              </w:rPr>
              <w:t>Safe storage is rented at manor storage if required</w:t>
            </w:r>
          </w:p>
        </w:tc>
      </w:tr>
      <w:tr w:rsidR="009013E8" w:rsidRPr="00EA3E67" w14:paraId="3B035738" w14:textId="77777777" w:rsidTr="00EA3E67">
        <w:tblPrEx>
          <w:tblCellMar>
            <w:top w:w="0" w:type="dxa"/>
            <w:bottom w:w="0" w:type="dxa"/>
          </w:tblCellMar>
        </w:tblPrEx>
        <w:trPr>
          <w:trHeight w:val="257"/>
        </w:trPr>
        <w:tc>
          <w:tcPr>
            <w:tcW w:w="0" w:type="auto"/>
          </w:tcPr>
          <w:p w14:paraId="2A615372" w14:textId="77777777" w:rsidR="00564AB7" w:rsidRPr="00EA3E67" w:rsidRDefault="00564AB7">
            <w:pPr>
              <w:rPr>
                <w:rFonts w:ascii="Calibri" w:hAnsi="Calibri" w:cs="Arial"/>
                <w:b/>
              </w:rPr>
            </w:pPr>
            <w:r w:rsidRPr="00EA3E67">
              <w:rPr>
                <w:rFonts w:ascii="Calibri" w:hAnsi="Calibri" w:cs="Arial"/>
                <w:b/>
              </w:rPr>
              <w:lastRenderedPageBreak/>
              <w:t>Theft</w:t>
            </w:r>
          </w:p>
        </w:tc>
        <w:tc>
          <w:tcPr>
            <w:tcW w:w="0" w:type="auto"/>
          </w:tcPr>
          <w:p w14:paraId="72CB02B2" w14:textId="77777777" w:rsidR="00564AB7" w:rsidRPr="00EA3E67" w:rsidRDefault="00564AB7">
            <w:pPr>
              <w:rPr>
                <w:rFonts w:ascii="Calibri" w:hAnsi="Calibri" w:cs="Arial"/>
              </w:rPr>
            </w:pPr>
            <w:r w:rsidRPr="00EA3E67">
              <w:rPr>
                <w:rFonts w:ascii="Calibri" w:hAnsi="Calibri" w:cs="Arial"/>
              </w:rPr>
              <w:t>Medium</w:t>
            </w:r>
          </w:p>
        </w:tc>
        <w:tc>
          <w:tcPr>
            <w:tcW w:w="0" w:type="auto"/>
          </w:tcPr>
          <w:p w14:paraId="71334F09" w14:textId="77777777" w:rsidR="00564AB7" w:rsidRPr="00EA3E67" w:rsidRDefault="00564AB7">
            <w:pPr>
              <w:rPr>
                <w:rFonts w:ascii="Calibri" w:hAnsi="Calibri" w:cs="Arial"/>
              </w:rPr>
            </w:pPr>
            <w:r w:rsidRPr="00EA3E67">
              <w:rPr>
                <w:rFonts w:ascii="Calibri" w:hAnsi="Calibri" w:cs="Arial"/>
              </w:rPr>
              <w:t>Low*</w:t>
            </w:r>
          </w:p>
        </w:tc>
        <w:tc>
          <w:tcPr>
            <w:tcW w:w="0" w:type="auto"/>
          </w:tcPr>
          <w:p w14:paraId="586C0D85" w14:textId="77777777" w:rsidR="00564AB7" w:rsidRPr="00EA3E67" w:rsidRDefault="00564AB7">
            <w:pPr>
              <w:rPr>
                <w:rFonts w:ascii="Calibri" w:hAnsi="Calibri" w:cs="Arial"/>
              </w:rPr>
            </w:pPr>
            <w:r w:rsidRPr="00EA3E67">
              <w:rPr>
                <w:rFonts w:ascii="Calibri" w:hAnsi="Calibri" w:cs="Arial"/>
              </w:rPr>
              <w:t>Insurance is in place on all assets.</w:t>
            </w:r>
          </w:p>
        </w:tc>
        <w:tc>
          <w:tcPr>
            <w:tcW w:w="0" w:type="auto"/>
          </w:tcPr>
          <w:p w14:paraId="444F8DE5" w14:textId="77777777" w:rsidR="00564AB7" w:rsidRPr="00EA3E67" w:rsidRDefault="00564AB7">
            <w:pPr>
              <w:rPr>
                <w:rFonts w:ascii="Calibri" w:hAnsi="Calibri" w:cs="Arial"/>
              </w:rPr>
            </w:pPr>
            <w:r w:rsidRPr="00EA3E67">
              <w:rPr>
                <w:rFonts w:ascii="Calibri" w:hAnsi="Calibri" w:cs="Arial"/>
              </w:rPr>
              <w:t xml:space="preserve">Asset values and insurance to be subject of a scheduled, annual review to ensure </w:t>
            </w:r>
            <w:proofErr w:type="gramStart"/>
            <w:r w:rsidRPr="00EA3E67">
              <w:rPr>
                <w:rFonts w:ascii="Calibri" w:hAnsi="Calibri" w:cs="Arial"/>
              </w:rPr>
              <w:t>sufficient</w:t>
            </w:r>
            <w:proofErr w:type="gramEnd"/>
            <w:r w:rsidRPr="00EA3E67">
              <w:rPr>
                <w:rFonts w:ascii="Calibri" w:hAnsi="Calibri" w:cs="Arial"/>
              </w:rPr>
              <w:t xml:space="preserve"> coverage.  Guidance to be issued advising on safekeeping of any assets held by individuals.  Guidance should be drafted indicating that the mayor’s and mayor’s consort chains are to be made available to view by the Clerk and members of the Governance sub-committee at least twice each year and on demand provided reasonable notice has been given to the holder.</w:t>
            </w:r>
          </w:p>
        </w:tc>
      </w:tr>
      <w:tr w:rsidR="009013E8" w:rsidRPr="00EA3E67" w14:paraId="51B9F29E" w14:textId="77777777" w:rsidTr="00EA3E67">
        <w:tblPrEx>
          <w:tblCellMar>
            <w:top w:w="0" w:type="dxa"/>
            <w:bottom w:w="0" w:type="dxa"/>
          </w:tblCellMar>
        </w:tblPrEx>
        <w:trPr>
          <w:trHeight w:val="257"/>
        </w:trPr>
        <w:tc>
          <w:tcPr>
            <w:tcW w:w="0" w:type="auto"/>
          </w:tcPr>
          <w:p w14:paraId="0A35CEB2" w14:textId="77777777" w:rsidR="00564AB7" w:rsidRPr="00EA3E67" w:rsidRDefault="00564AB7">
            <w:pPr>
              <w:rPr>
                <w:rFonts w:ascii="Calibri" w:hAnsi="Calibri" w:cs="Arial"/>
                <w:b/>
              </w:rPr>
            </w:pPr>
            <w:r w:rsidRPr="00EA3E67">
              <w:rPr>
                <w:rFonts w:ascii="Calibri" w:hAnsi="Calibri" w:cs="Arial"/>
                <w:b/>
              </w:rPr>
              <w:t>Improper processes re: disposal</w:t>
            </w:r>
          </w:p>
        </w:tc>
        <w:tc>
          <w:tcPr>
            <w:tcW w:w="0" w:type="auto"/>
          </w:tcPr>
          <w:p w14:paraId="4D4743DA" w14:textId="77777777" w:rsidR="00564AB7" w:rsidRPr="00EA3E67" w:rsidRDefault="00564AB7">
            <w:pPr>
              <w:rPr>
                <w:rFonts w:ascii="Calibri" w:hAnsi="Calibri" w:cs="Arial"/>
              </w:rPr>
            </w:pPr>
            <w:r w:rsidRPr="00EA3E67">
              <w:rPr>
                <w:rFonts w:ascii="Calibri" w:hAnsi="Calibri" w:cs="Arial"/>
              </w:rPr>
              <w:t>Medium</w:t>
            </w:r>
          </w:p>
        </w:tc>
        <w:tc>
          <w:tcPr>
            <w:tcW w:w="0" w:type="auto"/>
          </w:tcPr>
          <w:p w14:paraId="4202DD15" w14:textId="77777777" w:rsidR="00564AB7" w:rsidRPr="00EA3E67" w:rsidRDefault="00564AB7">
            <w:pPr>
              <w:rPr>
                <w:rFonts w:ascii="Calibri" w:hAnsi="Calibri" w:cs="Arial"/>
              </w:rPr>
            </w:pPr>
            <w:r w:rsidRPr="00EA3E67">
              <w:rPr>
                <w:rFonts w:ascii="Calibri" w:hAnsi="Calibri" w:cs="Arial"/>
              </w:rPr>
              <w:t>Low</w:t>
            </w:r>
          </w:p>
        </w:tc>
        <w:tc>
          <w:tcPr>
            <w:tcW w:w="0" w:type="auto"/>
          </w:tcPr>
          <w:p w14:paraId="02E85523" w14:textId="77777777" w:rsidR="00564AB7" w:rsidRPr="00EA3E67" w:rsidRDefault="00EA3E67">
            <w:pPr>
              <w:rPr>
                <w:rFonts w:ascii="Calibri" w:hAnsi="Calibri" w:cs="Arial"/>
              </w:rPr>
            </w:pPr>
            <w:r>
              <w:rPr>
                <w:rFonts w:ascii="Calibri" w:hAnsi="Calibri" w:cs="Arial"/>
              </w:rPr>
              <w:t>Disposal of Assets on register</w:t>
            </w:r>
          </w:p>
        </w:tc>
        <w:tc>
          <w:tcPr>
            <w:tcW w:w="0" w:type="auto"/>
          </w:tcPr>
          <w:p w14:paraId="2616BF69" w14:textId="77777777" w:rsidR="00564AB7" w:rsidRPr="00EA3E67" w:rsidRDefault="00EA3E67">
            <w:pPr>
              <w:rPr>
                <w:rFonts w:ascii="Calibri" w:hAnsi="Calibri" w:cs="Arial"/>
              </w:rPr>
            </w:pPr>
            <w:r w:rsidRPr="00EA3E67">
              <w:rPr>
                <w:rFonts w:ascii="Calibri" w:hAnsi="Calibri" w:cs="Arial"/>
              </w:rPr>
              <w:t xml:space="preserve">Any request for disposal of an asset must first go to the full council, by way of a motion and, if approved, must be </w:t>
            </w:r>
            <w:proofErr w:type="spellStart"/>
            <w:r w:rsidRPr="00EA3E67">
              <w:rPr>
                <w:rFonts w:ascii="Calibri" w:hAnsi="Calibri" w:cs="Arial"/>
              </w:rPr>
              <w:t>minuted</w:t>
            </w:r>
            <w:proofErr w:type="spellEnd"/>
            <w:r w:rsidRPr="00EA3E67">
              <w:rPr>
                <w:rFonts w:ascii="Calibri" w:hAnsi="Calibri" w:cs="Arial"/>
              </w:rPr>
              <w:t>.</w:t>
            </w:r>
          </w:p>
        </w:tc>
      </w:tr>
      <w:tr w:rsidR="009013E8" w:rsidRPr="00EA3E67" w14:paraId="60F38800" w14:textId="77777777" w:rsidTr="00EA3E67">
        <w:tblPrEx>
          <w:tblCellMar>
            <w:top w:w="0" w:type="dxa"/>
            <w:bottom w:w="0" w:type="dxa"/>
          </w:tblCellMar>
        </w:tblPrEx>
        <w:trPr>
          <w:trHeight w:val="930"/>
        </w:trPr>
        <w:tc>
          <w:tcPr>
            <w:tcW w:w="0" w:type="auto"/>
          </w:tcPr>
          <w:p w14:paraId="659D6F36" w14:textId="77777777" w:rsidR="00564AB7" w:rsidRPr="00EA3E67" w:rsidRDefault="00564AB7">
            <w:pPr>
              <w:rPr>
                <w:rFonts w:ascii="Calibri" w:hAnsi="Calibri" w:cs="Arial"/>
                <w:b/>
              </w:rPr>
            </w:pPr>
            <w:r w:rsidRPr="00EA3E67">
              <w:rPr>
                <w:rFonts w:ascii="Calibri" w:hAnsi="Calibri" w:cs="Arial"/>
                <w:b/>
              </w:rPr>
              <w:t>Under insurance</w:t>
            </w:r>
          </w:p>
        </w:tc>
        <w:tc>
          <w:tcPr>
            <w:tcW w:w="0" w:type="auto"/>
          </w:tcPr>
          <w:p w14:paraId="63C06652" w14:textId="77777777" w:rsidR="00564AB7" w:rsidRPr="00EA3E67" w:rsidRDefault="00564AB7">
            <w:pPr>
              <w:rPr>
                <w:rFonts w:ascii="Calibri" w:hAnsi="Calibri" w:cs="Arial"/>
              </w:rPr>
            </w:pPr>
            <w:r w:rsidRPr="00EA3E67">
              <w:rPr>
                <w:rFonts w:ascii="Calibri" w:hAnsi="Calibri" w:cs="Arial"/>
              </w:rPr>
              <w:t>Low</w:t>
            </w:r>
          </w:p>
        </w:tc>
        <w:tc>
          <w:tcPr>
            <w:tcW w:w="0" w:type="auto"/>
          </w:tcPr>
          <w:p w14:paraId="672253B8" w14:textId="77777777" w:rsidR="00564AB7" w:rsidRPr="00EA3E67" w:rsidRDefault="00564AB7">
            <w:pPr>
              <w:rPr>
                <w:rFonts w:ascii="Calibri" w:hAnsi="Calibri" w:cs="Arial"/>
              </w:rPr>
            </w:pPr>
            <w:r w:rsidRPr="00EA3E67">
              <w:rPr>
                <w:rFonts w:ascii="Calibri" w:hAnsi="Calibri" w:cs="Arial"/>
              </w:rPr>
              <w:t>Low</w:t>
            </w:r>
          </w:p>
        </w:tc>
        <w:tc>
          <w:tcPr>
            <w:tcW w:w="0" w:type="auto"/>
          </w:tcPr>
          <w:p w14:paraId="2AF2A452" w14:textId="77777777" w:rsidR="00564AB7" w:rsidRPr="00EA3E67" w:rsidRDefault="009013E8">
            <w:pPr>
              <w:rPr>
                <w:rFonts w:ascii="Calibri" w:hAnsi="Calibri" w:cs="Arial"/>
              </w:rPr>
            </w:pPr>
            <w:r>
              <w:rPr>
                <w:rFonts w:ascii="Calibri" w:hAnsi="Calibri" w:cs="Arial"/>
              </w:rPr>
              <w:t>Under Insurance</w:t>
            </w:r>
          </w:p>
        </w:tc>
        <w:tc>
          <w:tcPr>
            <w:tcW w:w="0" w:type="auto"/>
          </w:tcPr>
          <w:p w14:paraId="39969589" w14:textId="77777777" w:rsidR="00564AB7" w:rsidRPr="00EA3E67" w:rsidRDefault="00564AB7">
            <w:pPr>
              <w:rPr>
                <w:rFonts w:ascii="Calibri" w:hAnsi="Calibri" w:cs="Arial"/>
              </w:rPr>
            </w:pPr>
            <w:r w:rsidRPr="00EA3E67">
              <w:rPr>
                <w:rFonts w:ascii="Calibri" w:hAnsi="Calibri" w:cs="Arial"/>
              </w:rPr>
              <w:t>A schedule should be put in place which ensures that asset values and insurance coverage are reviewed on an annual basis.</w:t>
            </w:r>
            <w:r w:rsidR="00327347">
              <w:rPr>
                <w:rFonts w:ascii="Calibri" w:hAnsi="Calibri" w:cs="Arial"/>
              </w:rPr>
              <w:t xml:space="preserve"> On going</w:t>
            </w:r>
          </w:p>
        </w:tc>
      </w:tr>
      <w:tr w:rsidR="009013E8" w:rsidRPr="00EA3E67" w14:paraId="49E7E4CE" w14:textId="77777777" w:rsidTr="00EA3E67">
        <w:tblPrEx>
          <w:tblCellMar>
            <w:top w:w="0" w:type="dxa"/>
            <w:bottom w:w="0" w:type="dxa"/>
          </w:tblCellMar>
        </w:tblPrEx>
        <w:trPr>
          <w:trHeight w:val="930"/>
        </w:trPr>
        <w:tc>
          <w:tcPr>
            <w:tcW w:w="0" w:type="auto"/>
          </w:tcPr>
          <w:p w14:paraId="79B56307" w14:textId="77777777" w:rsidR="009013E8" w:rsidRPr="00EA3E67" w:rsidRDefault="009013E8">
            <w:pPr>
              <w:rPr>
                <w:rFonts w:ascii="Calibri" w:hAnsi="Calibri" w:cs="Arial"/>
                <w:b/>
              </w:rPr>
            </w:pPr>
            <w:r>
              <w:rPr>
                <w:rFonts w:ascii="Calibri" w:hAnsi="Calibri" w:cs="Arial"/>
                <w:b/>
              </w:rPr>
              <w:t>Loss of Equipment</w:t>
            </w:r>
          </w:p>
        </w:tc>
        <w:tc>
          <w:tcPr>
            <w:tcW w:w="0" w:type="auto"/>
          </w:tcPr>
          <w:p w14:paraId="3EA50D7D" w14:textId="77777777" w:rsidR="009013E8" w:rsidRPr="00EA3E67" w:rsidRDefault="009013E8">
            <w:pPr>
              <w:rPr>
                <w:rFonts w:ascii="Calibri" w:hAnsi="Calibri" w:cs="Arial"/>
              </w:rPr>
            </w:pPr>
            <w:r>
              <w:rPr>
                <w:rFonts w:ascii="Calibri" w:hAnsi="Calibri" w:cs="Arial"/>
              </w:rPr>
              <w:t>Low</w:t>
            </w:r>
          </w:p>
        </w:tc>
        <w:tc>
          <w:tcPr>
            <w:tcW w:w="0" w:type="auto"/>
          </w:tcPr>
          <w:p w14:paraId="5D033752" w14:textId="77777777" w:rsidR="009013E8" w:rsidRPr="00EA3E67" w:rsidRDefault="009013E8">
            <w:pPr>
              <w:rPr>
                <w:rFonts w:ascii="Calibri" w:hAnsi="Calibri" w:cs="Arial"/>
              </w:rPr>
            </w:pPr>
            <w:r>
              <w:rPr>
                <w:rFonts w:ascii="Calibri" w:hAnsi="Calibri" w:cs="Arial"/>
              </w:rPr>
              <w:t>Low</w:t>
            </w:r>
          </w:p>
        </w:tc>
        <w:tc>
          <w:tcPr>
            <w:tcW w:w="0" w:type="auto"/>
          </w:tcPr>
          <w:p w14:paraId="5F6E267E" w14:textId="77777777" w:rsidR="009013E8" w:rsidRDefault="009013E8">
            <w:pPr>
              <w:rPr>
                <w:rFonts w:ascii="Calibri" w:hAnsi="Calibri" w:cs="Arial"/>
              </w:rPr>
            </w:pPr>
            <w:r>
              <w:rPr>
                <w:rFonts w:ascii="Calibri" w:hAnsi="Calibri" w:cs="Arial"/>
              </w:rPr>
              <w:t>Equipment goes missing or is sold with no records kept</w:t>
            </w:r>
          </w:p>
        </w:tc>
        <w:tc>
          <w:tcPr>
            <w:tcW w:w="0" w:type="auto"/>
          </w:tcPr>
          <w:p w14:paraId="1FC7AA95" w14:textId="77777777" w:rsidR="009013E8" w:rsidRPr="00EA3E67" w:rsidRDefault="009013E8">
            <w:pPr>
              <w:rPr>
                <w:rFonts w:ascii="Calibri" w:hAnsi="Calibri" w:cs="Arial"/>
              </w:rPr>
            </w:pPr>
            <w:r>
              <w:rPr>
                <w:rFonts w:ascii="Calibri" w:hAnsi="Calibri" w:cs="Arial"/>
              </w:rPr>
              <w:t>A full inventory of equipment and assets be produced by September 2014 and process for disposal of assets is put into place</w:t>
            </w:r>
          </w:p>
        </w:tc>
      </w:tr>
      <w:tr w:rsidR="009013E8" w:rsidRPr="00EA3E67" w14:paraId="7F3CE030" w14:textId="77777777" w:rsidTr="00EA3E67">
        <w:tblPrEx>
          <w:tblCellMar>
            <w:top w:w="0" w:type="dxa"/>
            <w:bottom w:w="0" w:type="dxa"/>
          </w:tblCellMar>
        </w:tblPrEx>
        <w:trPr>
          <w:trHeight w:val="930"/>
        </w:trPr>
        <w:tc>
          <w:tcPr>
            <w:tcW w:w="0" w:type="auto"/>
          </w:tcPr>
          <w:p w14:paraId="60418209" w14:textId="77777777" w:rsidR="009013E8" w:rsidRDefault="009013E8">
            <w:pPr>
              <w:rPr>
                <w:rFonts w:ascii="Calibri" w:hAnsi="Calibri" w:cs="Arial"/>
                <w:b/>
              </w:rPr>
            </w:pPr>
            <w:r>
              <w:rPr>
                <w:rFonts w:ascii="Calibri" w:hAnsi="Calibri" w:cs="Arial"/>
                <w:b/>
              </w:rPr>
              <w:t>Loss of Council documentation/records</w:t>
            </w:r>
          </w:p>
        </w:tc>
        <w:tc>
          <w:tcPr>
            <w:tcW w:w="0" w:type="auto"/>
          </w:tcPr>
          <w:p w14:paraId="4C266CE2" w14:textId="77777777" w:rsidR="009013E8" w:rsidRDefault="009013E8">
            <w:pPr>
              <w:rPr>
                <w:rFonts w:ascii="Calibri" w:hAnsi="Calibri" w:cs="Arial"/>
              </w:rPr>
            </w:pPr>
            <w:r>
              <w:rPr>
                <w:rFonts w:ascii="Calibri" w:hAnsi="Calibri" w:cs="Arial"/>
              </w:rPr>
              <w:t>Low</w:t>
            </w:r>
          </w:p>
        </w:tc>
        <w:tc>
          <w:tcPr>
            <w:tcW w:w="0" w:type="auto"/>
          </w:tcPr>
          <w:p w14:paraId="792BFD3B" w14:textId="77777777" w:rsidR="009013E8" w:rsidRDefault="009013E8">
            <w:pPr>
              <w:rPr>
                <w:rFonts w:ascii="Calibri" w:hAnsi="Calibri" w:cs="Arial"/>
              </w:rPr>
            </w:pPr>
            <w:r>
              <w:rPr>
                <w:rFonts w:ascii="Calibri" w:hAnsi="Calibri" w:cs="Arial"/>
              </w:rPr>
              <w:t>Low</w:t>
            </w:r>
          </w:p>
        </w:tc>
        <w:tc>
          <w:tcPr>
            <w:tcW w:w="0" w:type="auto"/>
          </w:tcPr>
          <w:p w14:paraId="279EA630" w14:textId="77777777" w:rsidR="009013E8" w:rsidRPr="009013E8" w:rsidRDefault="009013E8">
            <w:pPr>
              <w:rPr>
                <w:rFonts w:ascii="Calibri" w:hAnsi="Calibri" w:cs="Arial"/>
              </w:rPr>
            </w:pPr>
            <w:r w:rsidRPr="009013E8">
              <w:rPr>
                <w:rFonts w:ascii="Calibri" w:hAnsi="Calibri" w:cs="Arial"/>
              </w:rPr>
              <w:t>Loss of Council documentation/records</w:t>
            </w:r>
          </w:p>
        </w:tc>
        <w:tc>
          <w:tcPr>
            <w:tcW w:w="0" w:type="auto"/>
          </w:tcPr>
          <w:p w14:paraId="0C5A4CB1" w14:textId="77777777" w:rsidR="009013E8" w:rsidRDefault="00327347" w:rsidP="009013E8">
            <w:pPr>
              <w:rPr>
                <w:rFonts w:ascii="Calibri" w:hAnsi="Calibri" w:cs="Arial"/>
              </w:rPr>
            </w:pPr>
            <w:r>
              <w:rPr>
                <w:rFonts w:ascii="Calibri" w:hAnsi="Calibri" w:cs="Arial"/>
              </w:rPr>
              <w:t>Electronic documents are scanned and saved to hard drive.  The drive is backed up weekly and the back-up drive is kept separately from the lap top.</w:t>
            </w:r>
          </w:p>
        </w:tc>
      </w:tr>
    </w:tbl>
    <w:p w14:paraId="5D7192FD" w14:textId="5370A126" w:rsidR="00EA3E67" w:rsidRPr="00EA3E67" w:rsidRDefault="00EA3E67" w:rsidP="00EA3E67">
      <w:pPr>
        <w:rPr>
          <w:rFonts w:ascii="Calibri" w:hAnsi="Calibri" w:cs="Arial"/>
          <w:caps/>
        </w:rPr>
      </w:pPr>
    </w:p>
    <w:p w14:paraId="68D55F6B" w14:textId="77777777" w:rsidR="009013E8" w:rsidRPr="00EA3E67" w:rsidRDefault="009013E8" w:rsidP="009013E8">
      <w:pPr>
        <w:rPr>
          <w:rFonts w:ascii="Calibri" w:hAnsi="Calibri"/>
        </w:rPr>
      </w:pPr>
    </w:p>
    <w:sectPr w:rsidR="009013E8" w:rsidRPr="00EA3E67">
      <w:footerReference w:type="default" r:id="rId6"/>
      <w:pgSz w:w="16838" w:h="11906" w:orient="landscape" w:code="9"/>
      <w:pgMar w:top="1079" w:right="1440" w:bottom="16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75B84" w14:textId="77777777" w:rsidR="00B056BE" w:rsidRDefault="00B056BE" w:rsidP="009013E8">
      <w:r>
        <w:separator/>
      </w:r>
    </w:p>
  </w:endnote>
  <w:endnote w:type="continuationSeparator" w:id="0">
    <w:p w14:paraId="29F05E59" w14:textId="77777777" w:rsidR="00B056BE" w:rsidRDefault="00B056BE" w:rsidP="0090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DCC9" w14:textId="675B3254" w:rsidR="009013E8" w:rsidRDefault="009013E8" w:rsidP="009013E8">
    <w:pPr>
      <w:pStyle w:val="Footer"/>
      <w:pBdr>
        <w:top w:val="thinThickSmallGap" w:sz="24" w:space="1" w:color="622423"/>
      </w:pBdr>
      <w:tabs>
        <w:tab w:val="clear" w:pos="4513"/>
        <w:tab w:val="clear" w:pos="9026"/>
        <w:tab w:val="right" w:pos="13958"/>
      </w:tabs>
      <w:rPr>
        <w:rFonts w:ascii="Cambria" w:hAnsi="Cambria"/>
      </w:rPr>
    </w:pPr>
    <w:r>
      <w:rPr>
        <w:rFonts w:ascii="Cambria" w:hAnsi="Cambria"/>
      </w:rPr>
      <w:t>Revised</w:t>
    </w:r>
    <w:r w:rsidR="00327347">
      <w:rPr>
        <w:rFonts w:ascii="Cambria" w:hAnsi="Cambria"/>
      </w:rPr>
      <w:t xml:space="preserve"> November 201</w:t>
    </w:r>
    <w:r w:rsidR="0000632A">
      <w:rPr>
        <w:rFonts w:ascii="Cambria" w:hAnsi="Cambria"/>
      </w:rPr>
      <w:t>8</w:t>
    </w:r>
    <w:r>
      <w:rPr>
        <w:rFonts w:ascii="Cambria" w:hAnsi="Cambria"/>
      </w:rPr>
      <w:tab/>
      <w:t xml:space="preserve">Page </w:t>
    </w:r>
    <w:r>
      <w:fldChar w:fldCharType="begin"/>
    </w:r>
    <w:r>
      <w:instrText xml:space="preserve"> PAGE   \* MERGEFORMAT </w:instrText>
    </w:r>
    <w:r>
      <w:fldChar w:fldCharType="separate"/>
    </w:r>
    <w:r w:rsidR="00327347" w:rsidRPr="00327347">
      <w:rPr>
        <w:rFonts w:ascii="Cambria" w:hAnsi="Cambria"/>
        <w:noProof/>
      </w:rPr>
      <w:t>2</w:t>
    </w:r>
    <w:r>
      <w:fldChar w:fldCharType="end"/>
    </w:r>
  </w:p>
  <w:p w14:paraId="2877D5E0" w14:textId="77777777" w:rsidR="009013E8" w:rsidRDefault="00901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93B93" w14:textId="77777777" w:rsidR="00B056BE" w:rsidRDefault="00B056BE" w:rsidP="009013E8">
      <w:r>
        <w:separator/>
      </w:r>
    </w:p>
  </w:footnote>
  <w:footnote w:type="continuationSeparator" w:id="0">
    <w:p w14:paraId="17D895D7" w14:textId="77777777" w:rsidR="00B056BE" w:rsidRDefault="00B056BE" w:rsidP="00901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1A"/>
    <w:rsid w:val="0000632A"/>
    <w:rsid w:val="00011588"/>
    <w:rsid w:val="001A4CAB"/>
    <w:rsid w:val="001B130B"/>
    <w:rsid w:val="00327347"/>
    <w:rsid w:val="003C18F4"/>
    <w:rsid w:val="003F5848"/>
    <w:rsid w:val="0044122D"/>
    <w:rsid w:val="00544022"/>
    <w:rsid w:val="005629DC"/>
    <w:rsid w:val="00564AB7"/>
    <w:rsid w:val="00604C98"/>
    <w:rsid w:val="00636319"/>
    <w:rsid w:val="006532D9"/>
    <w:rsid w:val="006F49C8"/>
    <w:rsid w:val="0082561A"/>
    <w:rsid w:val="008C492E"/>
    <w:rsid w:val="009013E8"/>
    <w:rsid w:val="0096626B"/>
    <w:rsid w:val="00997438"/>
    <w:rsid w:val="009A5BFE"/>
    <w:rsid w:val="00A82D4D"/>
    <w:rsid w:val="00B056BE"/>
    <w:rsid w:val="00B550E4"/>
    <w:rsid w:val="00D1096C"/>
    <w:rsid w:val="00DF29BA"/>
    <w:rsid w:val="00E91F96"/>
    <w:rsid w:val="00EA3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26882"/>
  <w15:chartTrackingRefBased/>
  <w15:docId w15:val="{CB630616-5D27-47FD-97AC-25EB8082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3E8"/>
    <w:pPr>
      <w:tabs>
        <w:tab w:val="center" w:pos="4513"/>
        <w:tab w:val="right" w:pos="9026"/>
      </w:tabs>
    </w:pPr>
  </w:style>
  <w:style w:type="character" w:customStyle="1" w:styleId="HeaderChar">
    <w:name w:val="Header Char"/>
    <w:link w:val="Header"/>
    <w:uiPriority w:val="99"/>
    <w:rsid w:val="009013E8"/>
    <w:rPr>
      <w:sz w:val="24"/>
      <w:szCs w:val="24"/>
      <w:lang w:eastAsia="en-US"/>
    </w:rPr>
  </w:style>
  <w:style w:type="paragraph" w:styleId="Footer">
    <w:name w:val="footer"/>
    <w:basedOn w:val="Normal"/>
    <w:link w:val="FooterChar"/>
    <w:uiPriority w:val="99"/>
    <w:unhideWhenUsed/>
    <w:rsid w:val="009013E8"/>
    <w:pPr>
      <w:tabs>
        <w:tab w:val="center" w:pos="4513"/>
        <w:tab w:val="right" w:pos="9026"/>
      </w:tabs>
    </w:pPr>
  </w:style>
  <w:style w:type="character" w:customStyle="1" w:styleId="FooterChar">
    <w:name w:val="Footer Char"/>
    <w:link w:val="Footer"/>
    <w:uiPriority w:val="99"/>
    <w:rsid w:val="009013E8"/>
    <w:rPr>
      <w:sz w:val="24"/>
      <w:szCs w:val="24"/>
      <w:lang w:eastAsia="en-US"/>
    </w:rPr>
  </w:style>
  <w:style w:type="paragraph" w:styleId="BalloonText">
    <w:name w:val="Balloon Text"/>
    <w:basedOn w:val="Normal"/>
    <w:link w:val="BalloonTextChar"/>
    <w:uiPriority w:val="99"/>
    <w:semiHidden/>
    <w:unhideWhenUsed/>
    <w:rsid w:val="009013E8"/>
    <w:rPr>
      <w:rFonts w:ascii="Tahoma" w:hAnsi="Tahoma" w:cs="Tahoma"/>
      <w:sz w:val="16"/>
      <w:szCs w:val="16"/>
    </w:rPr>
  </w:style>
  <w:style w:type="character" w:customStyle="1" w:styleId="BalloonTextChar">
    <w:name w:val="Balloon Text Char"/>
    <w:link w:val="BalloonText"/>
    <w:uiPriority w:val="99"/>
    <w:semiHidden/>
    <w:rsid w:val="009013E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XXXXX Risk Assessment*</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Risk Assessment*</dc:title>
  <dc:subject/>
  <dc:creator>Nancy &amp; Stephen</dc:creator>
  <cp:keywords/>
  <cp:lastModifiedBy>Wendy Alcock</cp:lastModifiedBy>
  <cp:revision>2</cp:revision>
  <dcterms:created xsi:type="dcterms:W3CDTF">2018-11-12T10:26:00Z</dcterms:created>
  <dcterms:modified xsi:type="dcterms:W3CDTF">2018-11-12T10:26:00Z</dcterms:modified>
</cp:coreProperties>
</file>